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</w:t>
      </w:r>
      <w:r w:rsidR="007A06F4">
        <w:rPr>
          <w:rFonts w:ascii="Times New Roman" w:eastAsia="標楷體" w:hAnsi="標楷體" w:hint="eastAsia"/>
          <w:b/>
          <w:sz w:val="32"/>
          <w:szCs w:val="32"/>
        </w:rPr>
        <w:t>3</w:t>
      </w:r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187D9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7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416"/>
        <w:gridCol w:w="5020"/>
      </w:tblGrid>
      <w:tr w:rsidR="005154D4" w:rsidRPr="001C1E24" w:rsidTr="006B22BC">
        <w:trPr>
          <w:trHeight w:val="56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4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6B22BC" w:rsidP="00A70A33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H提升學生專業實務能力計畫（商學院）</w:t>
            </w:r>
          </w:p>
        </w:tc>
      </w:tr>
      <w:tr w:rsidR="005154D4" w:rsidRPr="001C1E24" w:rsidTr="006B22BC">
        <w:trPr>
          <w:trHeight w:val="56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4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37E69" w:rsidP="00A70A33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邀請業師授課</w:t>
            </w:r>
          </w:p>
        </w:tc>
      </w:tr>
      <w:tr w:rsidR="00B41927" w:rsidRPr="00B41927" w:rsidTr="006B22BC">
        <w:trPr>
          <w:trHeight w:val="3628"/>
          <w:jc w:val="center"/>
        </w:trPr>
        <w:tc>
          <w:tcPr>
            <w:tcW w:w="7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6B22BC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6B22BC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B41927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color w:val="FF0000"/>
                <w:szCs w:val="24"/>
              </w:rPr>
            </w:pPr>
            <w:r w:rsidRPr="006B22BC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6B22BC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6B22BC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94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41887" w:rsidRDefault="006F7191" w:rsidP="00751A12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41887">
              <w:rPr>
                <w:rFonts w:eastAsia="標楷體" w:hint="eastAsia"/>
                <w:b/>
              </w:rPr>
              <w:t>活動</w:t>
            </w:r>
            <w:r w:rsidR="005154D4" w:rsidRPr="00441887">
              <w:rPr>
                <w:rFonts w:eastAsia="標楷體" w:hint="eastAsia"/>
                <w:b/>
              </w:rPr>
              <w:t>內容：</w:t>
            </w:r>
          </w:p>
          <w:p w:rsidR="006A0742" w:rsidRPr="006156D5" w:rsidRDefault="006156D5" w:rsidP="00137E6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   </w:t>
            </w:r>
            <w:r w:rsidR="00137E69" w:rsidRPr="006156D5">
              <w:rPr>
                <w:rFonts w:ascii="Times New Roman" w:eastAsia="標楷體" w:hAnsi="Times New Roman" w:cs="Times New Roman"/>
              </w:rPr>
              <w:t>課程內容為</w:t>
            </w:r>
            <w:r w:rsidR="00137E69" w:rsidRPr="006156D5">
              <w:rPr>
                <w:rFonts w:ascii="Times New Roman" w:eastAsia="標楷體" w:hAnsi="Times New Roman" w:cs="Times New Roman"/>
              </w:rPr>
              <w:t>IFRS</w:t>
            </w:r>
            <w:r w:rsidR="00137E69" w:rsidRPr="006156D5">
              <w:rPr>
                <w:rFonts w:ascii="Times New Roman" w:eastAsia="標楷體" w:hAnsi="Times New Roman" w:cs="Times New Roman"/>
              </w:rPr>
              <w:t>之稅務觀點，主要內容分為採用</w:t>
            </w:r>
            <w:r w:rsidR="00137E69" w:rsidRPr="006156D5">
              <w:rPr>
                <w:rFonts w:ascii="Times New Roman" w:eastAsia="標楷體" w:hAnsi="Times New Roman" w:cs="Times New Roman"/>
              </w:rPr>
              <w:t>IFRSs</w:t>
            </w:r>
            <w:r w:rsidR="00137E69" w:rsidRPr="006156D5">
              <w:rPr>
                <w:rFonts w:ascii="Times New Roman" w:eastAsia="標楷體" w:hAnsi="Times New Roman" w:cs="Times New Roman"/>
              </w:rPr>
              <w:t>之稅務影響、</w:t>
            </w:r>
            <w:r w:rsidR="00137E69" w:rsidRPr="006156D5">
              <w:rPr>
                <w:rFonts w:ascii="Times New Roman" w:eastAsia="標楷體" w:hAnsi="Times New Roman" w:cs="Times New Roman"/>
              </w:rPr>
              <w:t>IFRSs</w:t>
            </w:r>
            <w:r w:rsidR="00137E69" w:rsidRPr="006156D5">
              <w:rPr>
                <w:rFonts w:ascii="Times New Roman" w:eastAsia="標楷體" w:hAnsi="Times New Roman" w:cs="Times New Roman"/>
              </w:rPr>
              <w:t>對於課稅所得額之影響、</w:t>
            </w:r>
            <w:r w:rsidR="00137E69" w:rsidRPr="006156D5">
              <w:rPr>
                <w:rFonts w:ascii="Times New Roman" w:eastAsia="標楷體" w:hAnsi="Times New Roman" w:cs="Times New Roman"/>
              </w:rPr>
              <w:t>IFRSs</w:t>
            </w:r>
            <w:r w:rsidR="00137E69" w:rsidRPr="006156D5">
              <w:rPr>
                <w:rFonts w:ascii="Times New Roman" w:eastAsia="標楷體" w:hAnsi="Times New Roman" w:cs="Times New Roman"/>
              </w:rPr>
              <w:t>對於</w:t>
            </w:r>
            <w:r w:rsidR="00137E69" w:rsidRPr="006156D5">
              <w:rPr>
                <w:rFonts w:ascii="Times New Roman" w:eastAsia="標楷體" w:hAnsi="Times New Roman" w:cs="Times New Roman"/>
              </w:rPr>
              <w:t>ARE Tax</w:t>
            </w:r>
            <w:r w:rsidR="00137E69" w:rsidRPr="006156D5">
              <w:rPr>
                <w:rFonts w:ascii="Times New Roman" w:eastAsia="標楷體" w:hAnsi="Times New Roman" w:cs="Times New Roman"/>
              </w:rPr>
              <w:t>之影響、</w:t>
            </w:r>
            <w:r w:rsidR="00137E69" w:rsidRPr="006156D5">
              <w:rPr>
                <w:rFonts w:ascii="Times New Roman" w:eastAsia="標楷體" w:hAnsi="Times New Roman" w:cs="Times New Roman"/>
              </w:rPr>
              <w:t>IFRSs</w:t>
            </w:r>
            <w:r w:rsidR="00137E69" w:rsidRPr="006156D5">
              <w:rPr>
                <w:rFonts w:ascii="Times New Roman" w:eastAsia="標楷體" w:hAnsi="Times New Roman" w:cs="Times New Roman"/>
              </w:rPr>
              <w:t>對於</w:t>
            </w:r>
            <w:r w:rsidR="00137E69" w:rsidRPr="006156D5">
              <w:rPr>
                <w:rFonts w:ascii="Times New Roman" w:eastAsia="標楷體" w:hAnsi="Times New Roman" w:cs="Times New Roman"/>
              </w:rPr>
              <w:t>ICA</w:t>
            </w:r>
            <w:r w:rsidR="00137E69" w:rsidRPr="006156D5">
              <w:rPr>
                <w:rFonts w:ascii="Times New Roman" w:eastAsia="標楷體" w:hAnsi="Times New Roman" w:cs="Times New Roman"/>
              </w:rPr>
              <w:t>之影響、所得稅之種類及稅率、公司所得稅之計算、未分配盈餘稅計算、兩稅合一基本概要，</w:t>
            </w:r>
            <w:r w:rsidR="00E51519" w:rsidRPr="006156D5">
              <w:rPr>
                <w:rFonts w:ascii="Times New Roman" w:eastAsia="標楷體" w:hAnsi="Times New Roman" w:cs="Times New Roman"/>
              </w:rPr>
              <w:t>本次</w:t>
            </w:r>
            <w:r w:rsidR="006A0742" w:rsidRPr="006156D5">
              <w:rPr>
                <w:rFonts w:ascii="Times New Roman" w:eastAsia="標楷體" w:hAnsi="Times New Roman" w:cs="Times New Roman"/>
              </w:rPr>
              <w:t>本校會計學系</w:t>
            </w:r>
            <w:r w:rsidR="00A70A33" w:rsidRPr="006156D5">
              <w:rPr>
                <w:rFonts w:ascii="Times New Roman" w:eastAsia="標楷體" w:hAnsi="Times New Roman" w:cs="Times New Roman"/>
              </w:rPr>
              <w:t>透過教學卓越計畫能</w:t>
            </w:r>
            <w:r w:rsidR="00137E69" w:rsidRPr="006156D5">
              <w:rPr>
                <w:rFonts w:ascii="Times New Roman" w:eastAsia="標楷體" w:hAnsi="Times New Roman" w:cs="Times New Roman"/>
              </w:rPr>
              <w:t>邀請到資誠聯合會計師事務所林</w:t>
            </w:r>
            <w:proofErr w:type="gramStart"/>
            <w:r w:rsidR="00137E69" w:rsidRPr="006156D5">
              <w:rPr>
                <w:rFonts w:ascii="Times New Roman" w:eastAsia="標楷體" w:hAnsi="Times New Roman" w:cs="Times New Roman"/>
              </w:rPr>
              <w:t>東翹副營運</w:t>
            </w:r>
            <w:proofErr w:type="gramEnd"/>
            <w:r w:rsidR="00137E69" w:rsidRPr="006156D5">
              <w:rPr>
                <w:rFonts w:ascii="Times New Roman" w:eastAsia="標楷體" w:hAnsi="Times New Roman" w:cs="Times New Roman"/>
              </w:rPr>
              <w:t>長來為同學授課</w:t>
            </w:r>
            <w:r w:rsidR="006A0742" w:rsidRPr="006156D5">
              <w:rPr>
                <w:rFonts w:ascii="Times New Roman" w:eastAsia="標楷體" w:hAnsi="Times New Roman" w:cs="Times New Roman"/>
              </w:rPr>
              <w:t>，共同</w:t>
            </w:r>
            <w:r w:rsidR="00E6540F" w:rsidRPr="006156D5">
              <w:rPr>
                <w:rFonts w:ascii="Times New Roman" w:eastAsia="標楷體" w:hAnsi="Times New Roman" w:cs="Times New Roman"/>
              </w:rPr>
              <w:t>開設雙講師課程，</w:t>
            </w:r>
            <w:r w:rsidR="00A70A33" w:rsidRPr="006156D5">
              <w:rPr>
                <w:rFonts w:ascii="Times New Roman" w:eastAsia="標楷體" w:hAnsi="Times New Roman" w:cs="Times New Roman"/>
              </w:rPr>
              <w:t>加深本系</w:t>
            </w:r>
            <w:r w:rsidR="00E6540F" w:rsidRPr="006156D5">
              <w:rPr>
                <w:rFonts w:ascii="Times New Roman" w:eastAsia="標楷體" w:hAnsi="Times New Roman" w:cs="Times New Roman"/>
              </w:rPr>
              <w:t>學生對導入</w:t>
            </w:r>
            <w:r w:rsidR="00E6540F" w:rsidRPr="006156D5">
              <w:rPr>
                <w:rFonts w:ascii="Times New Roman" w:eastAsia="標楷體" w:hAnsi="Times New Roman" w:cs="Times New Roman"/>
              </w:rPr>
              <w:t>IFRS</w:t>
            </w:r>
            <w:r w:rsidR="00E6540F" w:rsidRPr="006156D5">
              <w:rPr>
                <w:rFonts w:ascii="Times New Roman" w:eastAsia="標楷體" w:hAnsi="Times New Roman" w:cs="Times New Roman"/>
              </w:rPr>
              <w:t>後與稅務相關議題的瞭解</w:t>
            </w:r>
            <w:r w:rsidR="006A0742" w:rsidRPr="006156D5">
              <w:rPr>
                <w:rFonts w:ascii="Times New Roman" w:eastAsia="標楷體" w:hAnsi="Times New Roman" w:cs="Times New Roman"/>
              </w:rPr>
              <w:t>。</w:t>
            </w:r>
          </w:p>
          <w:p w:rsidR="00CD016A" w:rsidRPr="00441887" w:rsidRDefault="00CD016A" w:rsidP="00441887">
            <w:pPr>
              <w:ind w:left="360" w:hanging="240"/>
              <w:jc w:val="both"/>
              <w:rPr>
                <w:rFonts w:eastAsia="標楷體"/>
              </w:rPr>
            </w:pPr>
          </w:p>
          <w:p w:rsidR="005154D4" w:rsidRPr="00441887" w:rsidRDefault="005154D4" w:rsidP="00751A12">
            <w:pPr>
              <w:ind w:left="360" w:hanging="240"/>
              <w:jc w:val="both"/>
              <w:rPr>
                <w:rFonts w:eastAsia="標楷體"/>
                <w:b/>
              </w:rPr>
            </w:pPr>
            <w:r w:rsidRPr="00441887">
              <w:rPr>
                <w:rFonts w:eastAsia="標楷體" w:hint="eastAsia"/>
                <w:b/>
              </w:rPr>
              <w:t>執行成效：</w:t>
            </w:r>
          </w:p>
          <w:p w:rsidR="006156D5" w:rsidRPr="00B553E6" w:rsidRDefault="006156D5" w:rsidP="00B553E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</w:t>
            </w:r>
            <w:r w:rsidR="00B553E6">
              <w:rPr>
                <w:rFonts w:eastAsia="標楷體" w:hint="eastAsia"/>
              </w:rPr>
              <w:t xml:space="preserve">   </w:t>
            </w:r>
            <w:r w:rsidRPr="00B553E6">
              <w:rPr>
                <w:rFonts w:ascii="Times New Roman" w:eastAsia="標楷體" w:hAnsi="Times New Roman" w:cs="Times New Roman" w:hint="eastAsia"/>
              </w:rPr>
              <w:t>上完林會計師針對導入</w:t>
            </w:r>
            <w:r w:rsidRPr="00B553E6">
              <w:rPr>
                <w:rFonts w:ascii="Times New Roman" w:eastAsia="標楷體" w:hAnsi="Times New Roman" w:cs="Times New Roman" w:hint="eastAsia"/>
              </w:rPr>
              <w:t>IRFS</w:t>
            </w:r>
            <w:r w:rsidRPr="00B553E6">
              <w:rPr>
                <w:rFonts w:ascii="Times New Roman" w:eastAsia="標楷體" w:hAnsi="Times New Roman" w:cs="Times New Roman" w:hint="eastAsia"/>
              </w:rPr>
              <w:t>後對稅務的影響、對稅務相關的議題也有比較深入的了解，</w:t>
            </w:r>
            <w:r w:rsidR="00CF470C" w:rsidRPr="00B553E6">
              <w:rPr>
                <w:rFonts w:ascii="Times New Roman" w:eastAsia="標楷體" w:hAnsi="Times New Roman" w:cs="Times New Roman" w:hint="eastAsia"/>
              </w:rPr>
              <w:t>也講了很多很實用的東西，</w:t>
            </w:r>
            <w:r w:rsidR="00F64D2C" w:rsidRPr="00B553E6">
              <w:rPr>
                <w:rFonts w:ascii="Times New Roman" w:eastAsia="標楷體" w:hAnsi="Times New Roman" w:cs="Times New Roman" w:hint="eastAsia"/>
              </w:rPr>
              <w:t>上課中林會計師告訴我們導入</w:t>
            </w:r>
            <w:r w:rsidR="00F64D2C" w:rsidRPr="00B553E6">
              <w:rPr>
                <w:rFonts w:ascii="Times New Roman" w:eastAsia="標楷體" w:hAnsi="Times New Roman" w:cs="Times New Roman" w:hint="eastAsia"/>
              </w:rPr>
              <w:t>IFRS</w:t>
            </w:r>
            <w:r w:rsidR="00F64D2C" w:rsidRPr="00B553E6">
              <w:rPr>
                <w:rFonts w:ascii="Times New Roman" w:eastAsia="標楷體" w:hAnsi="Times New Roman" w:cs="Times New Roman" w:hint="eastAsia"/>
              </w:rPr>
              <w:t>只是會計選用的方法改變而交易的事實還是存在並沒有因為</w:t>
            </w:r>
            <w:r w:rsidR="00F64D2C" w:rsidRPr="00B553E6">
              <w:rPr>
                <w:rFonts w:ascii="Times New Roman" w:eastAsia="標楷體" w:hAnsi="Times New Roman" w:cs="Times New Roman" w:hint="eastAsia"/>
              </w:rPr>
              <w:t>IFRS</w:t>
            </w:r>
            <w:r w:rsidR="00F64D2C" w:rsidRPr="00B553E6">
              <w:rPr>
                <w:rFonts w:ascii="Times New Roman" w:eastAsia="標楷體" w:hAnsi="Times New Roman" w:cs="Times New Roman" w:hint="eastAsia"/>
              </w:rPr>
              <w:t>而變不見，</w:t>
            </w:r>
            <w:r w:rsidR="00B553E6" w:rsidRPr="00B553E6">
              <w:rPr>
                <w:rFonts w:ascii="Times New Roman" w:eastAsia="標楷體" w:hAnsi="Times New Roman" w:cs="Times New Roman" w:hint="eastAsia"/>
              </w:rPr>
              <w:t>林會計也為我們講解營利事業所得稅、未分配盈餘稅、兩稅合一在導入</w:t>
            </w:r>
            <w:r w:rsidR="00B553E6" w:rsidRPr="00B553E6">
              <w:rPr>
                <w:rFonts w:ascii="Times New Roman" w:eastAsia="標楷體" w:hAnsi="Times New Roman" w:cs="Times New Roman" w:hint="eastAsia"/>
              </w:rPr>
              <w:t>IFRS</w:t>
            </w:r>
            <w:r w:rsidR="00B553E6" w:rsidRPr="00B553E6">
              <w:rPr>
                <w:rFonts w:ascii="Times New Roman" w:eastAsia="標楷體" w:hAnsi="Times New Roman" w:cs="Times New Roman" w:hint="eastAsia"/>
              </w:rPr>
              <w:t>之後要如何計算，最後，很感謝學校有這項計畫能夠邀請很多業界的老師為同學們上課，讓同學們可以深入瞭解稅務議題在實務上的應用。</w:t>
            </w:r>
          </w:p>
          <w:p w:rsidR="00441887" w:rsidRPr="00B41927" w:rsidRDefault="006156D5" w:rsidP="00A70A33">
            <w:pPr>
              <w:ind w:leftChars="9" w:left="22" w:firstLineChars="0" w:firstLine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</w:tr>
      <w:tr w:rsidR="00187D9A" w:rsidRPr="004F456F" w:rsidTr="006B22BC">
        <w:trPr>
          <w:trHeight w:val="753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Pr="00CD6B06" w:rsidRDefault="00187D9A" w:rsidP="00187D9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相關圖片</w:t>
            </w: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E6540F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D7C6DBC" wp14:editId="198A8FDA">
                  <wp:extent cx="2585085" cy="1938655"/>
                  <wp:effectExtent l="0" t="0" r="571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C466F6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73BD6DC4" wp14:editId="4528F4A9">
                  <wp:extent cx="2758975" cy="1854679"/>
                  <wp:effectExtent l="0" t="0" r="381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40416_140533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462" cy="18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D9A" w:rsidRPr="004F456F" w:rsidTr="006B22BC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Default="00187D9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</w:tcPr>
          <w:p w:rsidR="00187D9A" w:rsidRPr="000A3C6D" w:rsidRDefault="00187D9A" w:rsidP="00A70A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圖片1</w:t>
            </w:r>
            <w:r w:rsidR="00441887">
              <w:rPr>
                <w:rFonts w:ascii="標楷體" w:eastAsia="標楷體" w:hAnsi="標楷體" w:hint="eastAsia"/>
              </w:rPr>
              <w:t>：</w:t>
            </w:r>
            <w:r w:rsidR="00A70A33" w:rsidRPr="000A3C6D">
              <w:rPr>
                <w:rFonts w:ascii="標楷體" w:eastAsia="標楷體" w:hAnsi="標楷體"/>
              </w:rPr>
              <w:t xml:space="preserve"> </w:t>
            </w:r>
            <w:r w:rsidR="00E6540F">
              <w:rPr>
                <w:rFonts w:ascii="標楷體" w:eastAsia="標楷體" w:hAnsi="標楷體" w:hint="eastAsia"/>
              </w:rPr>
              <w:t>林會計師為同學講解導入IFRS後綜合損益表如何表達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7D9A" w:rsidRPr="000A3C6D" w:rsidRDefault="00187D9A" w:rsidP="00A70A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圖片2</w:t>
            </w:r>
            <w:r w:rsidR="00441887">
              <w:rPr>
                <w:rFonts w:ascii="標楷體" w:eastAsia="標楷體" w:hAnsi="標楷體" w:hint="eastAsia"/>
              </w:rPr>
              <w:t>：</w:t>
            </w:r>
            <w:r w:rsidR="006156D5">
              <w:rPr>
                <w:rFonts w:ascii="標楷體" w:eastAsia="標楷體" w:hAnsi="標楷體" w:hint="eastAsia"/>
              </w:rPr>
              <w:t>林會計師為同學講解IFRS影響損益的情形</w:t>
            </w:r>
            <w:bookmarkStart w:id="0" w:name="_GoBack"/>
            <w:bookmarkEnd w:id="0"/>
          </w:p>
        </w:tc>
      </w:tr>
      <w:tr w:rsidR="00187D9A" w:rsidRPr="004F456F" w:rsidTr="006B22BC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Default="00187D9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E6540F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F3EC5FE" wp14:editId="363E8FDE">
                  <wp:extent cx="2472734" cy="1854679"/>
                  <wp:effectExtent l="0" t="0" r="381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302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71" cy="185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E6540F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9221563" wp14:editId="4B9B335B">
                  <wp:extent cx="2143996" cy="3096883"/>
                  <wp:effectExtent l="0" t="0" r="8890" b="889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1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18" cy="309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D9A" w:rsidRPr="004F456F" w:rsidTr="006B22BC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Default="00187D9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</w:tcPr>
          <w:p w:rsidR="00187D9A" w:rsidRPr="000A3C6D" w:rsidRDefault="00187D9A" w:rsidP="00A70A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圖片3</w:t>
            </w:r>
            <w:r w:rsidR="00441887">
              <w:rPr>
                <w:rFonts w:ascii="標楷體" w:eastAsia="標楷體" w:hAnsi="標楷體" w:hint="eastAsia"/>
              </w:rPr>
              <w:t>：</w:t>
            </w:r>
            <w:r w:rsidR="00A70A33" w:rsidRPr="000A3C6D">
              <w:rPr>
                <w:rFonts w:ascii="標楷體" w:eastAsia="標楷體" w:hAnsi="標楷體"/>
              </w:rPr>
              <w:t xml:space="preserve"> </w:t>
            </w:r>
            <w:r w:rsidR="00C466F6" w:rsidRPr="00C466F6">
              <w:rPr>
                <w:rFonts w:ascii="標楷體" w:eastAsia="標楷體" w:hAnsi="標楷體" w:hint="eastAsia"/>
              </w:rPr>
              <w:t>資誠聯合會計師事務所林</w:t>
            </w:r>
            <w:proofErr w:type="gramStart"/>
            <w:r w:rsidR="00C466F6" w:rsidRPr="00C466F6">
              <w:rPr>
                <w:rFonts w:ascii="標楷體" w:eastAsia="標楷體" w:hAnsi="標楷體" w:hint="eastAsia"/>
              </w:rPr>
              <w:t>東翹副營運</w:t>
            </w:r>
            <w:proofErr w:type="gramEnd"/>
            <w:r w:rsidR="00C466F6" w:rsidRPr="00C466F6">
              <w:rPr>
                <w:rFonts w:ascii="標楷體" w:eastAsia="標楷體" w:hAnsi="標楷體" w:hint="eastAsia"/>
              </w:rPr>
              <w:t>長</w:t>
            </w:r>
            <w:r w:rsidR="00C466F6">
              <w:rPr>
                <w:rFonts w:ascii="標楷體" w:eastAsia="標楷體" w:hAnsi="標楷體" w:hint="eastAsia"/>
              </w:rPr>
              <w:t>與修課同學合影留念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7D9A" w:rsidRPr="000A3C6D" w:rsidRDefault="00187D9A" w:rsidP="00A70A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圖片4</w:t>
            </w:r>
            <w:r w:rsidR="00441887">
              <w:rPr>
                <w:rFonts w:ascii="標楷體" w:eastAsia="標楷體" w:hAnsi="標楷體" w:hint="eastAsia"/>
              </w:rPr>
              <w:t>：</w:t>
            </w:r>
            <w:r w:rsidR="00A70A33" w:rsidRPr="000A3C6D">
              <w:rPr>
                <w:rFonts w:ascii="標楷體" w:eastAsia="標楷體" w:hAnsi="標楷體"/>
              </w:rPr>
              <w:t xml:space="preserve"> </w:t>
            </w:r>
            <w:r w:rsidR="00C466F6">
              <w:rPr>
                <w:rFonts w:ascii="標楷體" w:eastAsia="標楷體" w:hAnsi="標楷體" w:hint="eastAsia"/>
              </w:rPr>
              <w:t>演講海報</w:t>
            </w:r>
          </w:p>
        </w:tc>
      </w:tr>
      <w:tr w:rsidR="00187D9A" w:rsidRPr="004F456F" w:rsidTr="006B22BC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Default="00187D9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EC5E2A" w:rsidP="0044188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C0E1356" wp14:editId="63088595">
                  <wp:extent cx="2484236" cy="1863305"/>
                  <wp:effectExtent l="0" t="0" r="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72506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716" cy="186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187D9A" w:rsidP="0044188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87D9A" w:rsidRPr="004F456F" w:rsidTr="006B22BC">
        <w:trPr>
          <w:trHeight w:val="454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Default="00187D9A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  <w:shd w:val="clear" w:color="auto" w:fill="auto"/>
          </w:tcPr>
          <w:p w:rsidR="00187D9A" w:rsidRPr="000A3C6D" w:rsidRDefault="00EC5E2A" w:rsidP="00A70A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圖片5：上課講義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7D9A" w:rsidRPr="000A3C6D" w:rsidRDefault="00187D9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5154D4" w:rsidRDefault="005154D4" w:rsidP="005154D4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92" w:rsidRDefault="00991292" w:rsidP="006A0742">
      <w:pPr>
        <w:ind w:left="360" w:hanging="240"/>
      </w:pPr>
      <w:r>
        <w:separator/>
      </w:r>
    </w:p>
  </w:endnote>
  <w:endnote w:type="continuationSeparator" w:id="0">
    <w:p w:rsidR="00991292" w:rsidRDefault="00991292" w:rsidP="006A0742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991292" w:rsidP="006A074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2A0693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BC" w:rsidRPr="006B22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9129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991292" w:rsidP="006A074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92" w:rsidRDefault="00991292" w:rsidP="00D5649A">
      <w:pPr>
        <w:ind w:left="360" w:hanging="240"/>
      </w:pPr>
      <w:r>
        <w:separator/>
      </w:r>
    </w:p>
  </w:footnote>
  <w:footnote w:type="continuationSeparator" w:id="0">
    <w:p w:rsidR="00991292" w:rsidRDefault="00991292" w:rsidP="006A0742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991292" w:rsidP="006A074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99129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991292" w:rsidP="006A0742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80EF3"/>
    <w:rsid w:val="00085444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37E69"/>
    <w:rsid w:val="0014348C"/>
    <w:rsid w:val="00150C69"/>
    <w:rsid w:val="0015616E"/>
    <w:rsid w:val="00160661"/>
    <w:rsid w:val="00181BF9"/>
    <w:rsid w:val="00187D9A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0693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1887"/>
    <w:rsid w:val="004471C9"/>
    <w:rsid w:val="00457A1E"/>
    <w:rsid w:val="004820CD"/>
    <w:rsid w:val="004A258D"/>
    <w:rsid w:val="004A29ED"/>
    <w:rsid w:val="004A4251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1275"/>
    <w:rsid w:val="0057201E"/>
    <w:rsid w:val="005724A3"/>
    <w:rsid w:val="00592CC9"/>
    <w:rsid w:val="00597DCA"/>
    <w:rsid w:val="005C11F5"/>
    <w:rsid w:val="00603F7C"/>
    <w:rsid w:val="006156D5"/>
    <w:rsid w:val="00617A41"/>
    <w:rsid w:val="00656733"/>
    <w:rsid w:val="0066248E"/>
    <w:rsid w:val="006647F3"/>
    <w:rsid w:val="00684CAE"/>
    <w:rsid w:val="006A0742"/>
    <w:rsid w:val="006B22BC"/>
    <w:rsid w:val="006B3051"/>
    <w:rsid w:val="006B368D"/>
    <w:rsid w:val="006C58CC"/>
    <w:rsid w:val="006F7191"/>
    <w:rsid w:val="0070235E"/>
    <w:rsid w:val="00721127"/>
    <w:rsid w:val="0079038A"/>
    <w:rsid w:val="00791708"/>
    <w:rsid w:val="007A06F4"/>
    <w:rsid w:val="007B623C"/>
    <w:rsid w:val="007D5CFA"/>
    <w:rsid w:val="007F2E40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E4C06"/>
    <w:rsid w:val="008F1184"/>
    <w:rsid w:val="008F5994"/>
    <w:rsid w:val="00914500"/>
    <w:rsid w:val="009332C9"/>
    <w:rsid w:val="009438DC"/>
    <w:rsid w:val="0097052F"/>
    <w:rsid w:val="009768B6"/>
    <w:rsid w:val="00991292"/>
    <w:rsid w:val="009923CC"/>
    <w:rsid w:val="00992F86"/>
    <w:rsid w:val="009932A1"/>
    <w:rsid w:val="00995862"/>
    <w:rsid w:val="009A2C8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0A33"/>
    <w:rsid w:val="00A735F7"/>
    <w:rsid w:val="00AA1183"/>
    <w:rsid w:val="00AA6D86"/>
    <w:rsid w:val="00AB17B3"/>
    <w:rsid w:val="00AC1584"/>
    <w:rsid w:val="00AE1A9C"/>
    <w:rsid w:val="00AF2470"/>
    <w:rsid w:val="00B1410E"/>
    <w:rsid w:val="00B167BD"/>
    <w:rsid w:val="00B1692F"/>
    <w:rsid w:val="00B3409A"/>
    <w:rsid w:val="00B41927"/>
    <w:rsid w:val="00B4195B"/>
    <w:rsid w:val="00B41E14"/>
    <w:rsid w:val="00B5503E"/>
    <w:rsid w:val="00B553E6"/>
    <w:rsid w:val="00B77EA2"/>
    <w:rsid w:val="00B846D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396A"/>
    <w:rsid w:val="00C466F6"/>
    <w:rsid w:val="00C61B34"/>
    <w:rsid w:val="00C674E9"/>
    <w:rsid w:val="00C75BA7"/>
    <w:rsid w:val="00CA789C"/>
    <w:rsid w:val="00CB0934"/>
    <w:rsid w:val="00CC3263"/>
    <w:rsid w:val="00CD016A"/>
    <w:rsid w:val="00CD0C6E"/>
    <w:rsid w:val="00CD6B1E"/>
    <w:rsid w:val="00CF470C"/>
    <w:rsid w:val="00CF6CE0"/>
    <w:rsid w:val="00D17A99"/>
    <w:rsid w:val="00D47A2C"/>
    <w:rsid w:val="00D5649A"/>
    <w:rsid w:val="00D8364E"/>
    <w:rsid w:val="00D9258C"/>
    <w:rsid w:val="00DA393E"/>
    <w:rsid w:val="00DB5541"/>
    <w:rsid w:val="00E51519"/>
    <w:rsid w:val="00E54DDB"/>
    <w:rsid w:val="00E6540F"/>
    <w:rsid w:val="00E70B4B"/>
    <w:rsid w:val="00E71E26"/>
    <w:rsid w:val="00E83F85"/>
    <w:rsid w:val="00E9468D"/>
    <w:rsid w:val="00EC5E2A"/>
    <w:rsid w:val="00EE2775"/>
    <w:rsid w:val="00EF0C35"/>
    <w:rsid w:val="00F01582"/>
    <w:rsid w:val="00F21BF7"/>
    <w:rsid w:val="00F33C19"/>
    <w:rsid w:val="00F52604"/>
    <w:rsid w:val="00F64D2C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18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1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pccu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cp:lastPrinted>2014-04-28T09:15:00Z</cp:lastPrinted>
  <dcterms:created xsi:type="dcterms:W3CDTF">2014-04-28T09:16:00Z</dcterms:created>
  <dcterms:modified xsi:type="dcterms:W3CDTF">2014-04-28T09:16:00Z</dcterms:modified>
</cp:coreProperties>
</file>