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 w:hint="eastAsia"/>
          <w:b/>
          <w:sz w:val="32"/>
          <w:szCs w:val="32"/>
        </w:rPr>
        <w:t>10</w:t>
      </w:r>
      <w:r w:rsidR="006D7E40">
        <w:rPr>
          <w:rFonts w:ascii="Times New Roman" w:eastAsia="標楷體" w:hAnsi="標楷體" w:hint="eastAsia"/>
          <w:b/>
          <w:sz w:val="32"/>
          <w:szCs w:val="32"/>
        </w:rPr>
        <w:t>3</w:t>
      </w:r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5154D4" w:rsidRPr="00C67B05" w:rsidRDefault="00187D9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725"/>
        <w:gridCol w:w="4368"/>
      </w:tblGrid>
      <w:tr w:rsidR="005154D4" w:rsidRPr="001C1E24" w:rsidTr="00011567">
        <w:trPr>
          <w:trHeight w:val="54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011567">
            <w:pPr>
              <w:ind w:left="360" w:hanging="24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0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3652E" w:rsidRDefault="006D7E40" w:rsidP="00751A1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="005154D4" w:rsidRPr="00B12192">
              <w:rPr>
                <w:rFonts w:ascii="標楷體" w:eastAsia="標楷體" w:hAnsi="標楷體" w:hint="eastAsia"/>
                <w:szCs w:val="24"/>
              </w:rPr>
              <w:t>計畫</w:t>
            </w:r>
            <w:r w:rsidR="00592E0F">
              <w:rPr>
                <w:rFonts w:ascii="標楷體" w:eastAsia="標楷體" w:hAnsi="標楷體" w:hint="eastAsia"/>
                <w:szCs w:val="24"/>
              </w:rPr>
              <w:t>量化風險分析業師課程</w:t>
            </w:r>
          </w:p>
        </w:tc>
      </w:tr>
      <w:tr w:rsidR="005154D4" w:rsidRPr="001C1E24" w:rsidTr="00011567">
        <w:trPr>
          <w:trHeight w:val="547"/>
          <w:jc w:val="center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0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92E0F" w:rsidP="008249D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請業師來上課</w:t>
            </w:r>
            <w:r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 w:hint="eastAsia"/>
                <w:szCs w:val="24"/>
              </w:rPr>
              <w:t>提升學生對產業的學習能力</w:t>
            </w:r>
          </w:p>
        </w:tc>
      </w:tr>
      <w:tr w:rsidR="005154D4" w:rsidRPr="001C1E24" w:rsidTr="00011567">
        <w:trPr>
          <w:trHeight w:val="4007"/>
          <w:jc w:val="center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09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化學工程與材料工程學系奈米材料碩士班</w:t>
            </w:r>
          </w:p>
          <w:p w:rsidR="00135F0C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</w:t>
            </w:r>
            <w:r>
              <w:rPr>
                <w:rFonts w:eastAsia="標楷體" w:hint="eastAsia"/>
              </w:rPr>
              <w:t>:103</w:t>
            </w:r>
            <w:r>
              <w:rPr>
                <w:rFonts w:eastAsia="標楷體" w:hint="eastAsia"/>
              </w:rPr>
              <w:t>年</w:t>
            </w:r>
            <w:r w:rsidR="00DE1E65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月</w:t>
            </w:r>
            <w:r w:rsidR="00DE1E65">
              <w:rPr>
                <w:rFonts w:eastAsia="標楷體" w:hint="eastAsia"/>
              </w:rPr>
              <w:t>21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星期一</w:t>
            </w:r>
            <w:r>
              <w:rPr>
                <w:rFonts w:eastAsia="標楷體" w:hint="eastAsia"/>
              </w:rPr>
              <w:t xml:space="preserve"> 13:00pm-16:00pm</w:t>
            </w:r>
          </w:p>
          <w:p w:rsidR="005154D4" w:rsidRDefault="006F7191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  <w:r w:rsidR="005154D4">
              <w:rPr>
                <w:rFonts w:eastAsia="標楷體" w:hint="eastAsia"/>
              </w:rPr>
              <w:t>內容：</w:t>
            </w:r>
            <w:r w:rsidR="00135F0C">
              <w:rPr>
                <w:rFonts w:eastAsia="標楷體" w:hint="eastAsia"/>
              </w:rPr>
              <w:t>大賢館</w:t>
            </w:r>
            <w:r w:rsidR="00135F0C">
              <w:rPr>
                <w:rFonts w:eastAsia="標楷體" w:hint="eastAsia"/>
              </w:rPr>
              <w:t>207</w:t>
            </w:r>
          </w:p>
          <w:p w:rsidR="006F7191" w:rsidRDefault="008249D7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讓外界的老師來課堂上有關工廠的風險危險</w:t>
            </w:r>
          </w:p>
          <w:p w:rsidR="005154D4" w:rsidRDefault="00A90D5A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5154D4">
              <w:rPr>
                <w:rFonts w:eastAsia="標楷體" w:hint="eastAsia"/>
              </w:rPr>
              <w:t>執行成效：</w:t>
            </w:r>
          </w:p>
          <w:p w:rsidR="005154D4" w:rsidRPr="009C6275" w:rsidRDefault="008249D7" w:rsidP="00011567">
            <w:pPr>
              <w:ind w:leftChars="150" w:left="360" w:firstLineChars="50" w:firstLin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講解老師本身的經驗以及事後的安全措施</w:t>
            </w:r>
            <w:r w:rsidR="009C6275">
              <w:rPr>
                <w:rFonts w:eastAsia="標楷體" w:hint="eastAsia"/>
              </w:rPr>
              <w:t>,</w:t>
            </w:r>
            <w:r w:rsidR="009C6275">
              <w:rPr>
                <w:rFonts w:ascii="Times New Roman" w:eastAsia="標楷體" w:hAnsi="標楷體" w:hint="eastAsia"/>
                <w:b/>
                <w:kern w:val="0"/>
                <w:szCs w:val="24"/>
              </w:rPr>
              <w:t xml:space="preserve"> </w:t>
            </w:r>
            <w:r w:rsidR="009C6275" w:rsidRPr="009C6275">
              <w:rPr>
                <w:rFonts w:ascii="Times New Roman" w:eastAsia="標楷體" w:hAnsi="標楷體" w:hint="eastAsia"/>
                <w:kern w:val="0"/>
                <w:szCs w:val="24"/>
              </w:rPr>
              <w:t>利用投影片講解客程</w:t>
            </w:r>
            <w:r w:rsidR="009C6275">
              <w:rPr>
                <w:rFonts w:ascii="Times New Roman" w:eastAsia="標楷體" w:hAnsi="標楷體" w:hint="eastAsia"/>
                <w:kern w:val="0"/>
                <w:szCs w:val="24"/>
              </w:rPr>
              <w:t>讓我們更深入聊解這堂課在職場上可以運用到什麼知識</w:t>
            </w:r>
            <w:r w:rsidR="009C6275">
              <w:rPr>
                <w:rFonts w:ascii="Times New Roman" w:eastAsia="標楷體" w:hAnsi="標楷體" w:hint="eastAsia"/>
                <w:kern w:val="0"/>
                <w:szCs w:val="24"/>
              </w:rPr>
              <w:t>,</w:t>
            </w:r>
            <w:r w:rsidR="009C6275">
              <w:rPr>
                <w:rFonts w:ascii="Times New Roman" w:eastAsia="標楷體" w:hAnsi="標楷體" w:hint="eastAsia"/>
                <w:kern w:val="0"/>
                <w:szCs w:val="24"/>
              </w:rPr>
              <w:t>而去瞭解量化風險上的意義</w:t>
            </w:r>
          </w:p>
          <w:p w:rsidR="00135F0C" w:rsidRPr="004F456F" w:rsidRDefault="00135F0C" w:rsidP="00751A12">
            <w:pPr>
              <w:ind w:left="360" w:hanging="240"/>
              <w:jc w:val="both"/>
              <w:rPr>
                <w:rFonts w:eastAsia="標楷體"/>
              </w:rPr>
            </w:pPr>
          </w:p>
        </w:tc>
      </w:tr>
      <w:tr w:rsidR="00187D9A" w:rsidRPr="004F456F" w:rsidTr="00011567">
        <w:trPr>
          <w:trHeight w:val="726"/>
          <w:jc w:val="center"/>
        </w:trPr>
        <w:tc>
          <w:tcPr>
            <w:tcW w:w="107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7D9A" w:rsidRPr="009C6275" w:rsidRDefault="009C6275" w:rsidP="00011567">
            <w:pPr>
              <w:ind w:left="360" w:hanging="240"/>
              <w:rPr>
                <w:rFonts w:ascii="Times New Roman" w:eastAsia="標楷體" w:hAnsi="標楷體"/>
                <w:szCs w:val="24"/>
              </w:rPr>
            </w:pPr>
            <w:r w:rsidRPr="009C6275">
              <w:rPr>
                <w:rFonts w:ascii="Times New Roman" w:eastAsia="標楷體" w:hAnsi="標楷體" w:hint="eastAsia"/>
                <w:kern w:val="0"/>
                <w:szCs w:val="24"/>
              </w:rPr>
              <w:t>利用投影片講解客程</w:t>
            </w:r>
          </w:p>
        </w:tc>
        <w:tc>
          <w:tcPr>
            <w:tcW w:w="4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D9A" w:rsidRPr="003125AC" w:rsidRDefault="00DE1E6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768445" cy="2076477"/>
                  <wp:effectExtent l="19050" t="0" r="0" b="0"/>
                  <wp:docPr id="7" name="圖片 6" descr="20140421_15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421_15002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855" cy="207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7D9A" w:rsidRPr="003125AC" w:rsidRDefault="00DE1E6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41741" cy="1906437"/>
                  <wp:effectExtent l="19050" t="0" r="0" b="0"/>
                  <wp:docPr id="6" name="圖片 2" descr="20140421_132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421_1320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140" cy="1911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275" w:rsidRPr="004F456F" w:rsidTr="00011567">
        <w:trPr>
          <w:trHeight w:val="438"/>
          <w:jc w:val="center"/>
        </w:trPr>
        <w:tc>
          <w:tcPr>
            <w:tcW w:w="10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7275" w:rsidRDefault="00ED7275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2220" w:rsidRDefault="00E63FC8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業師上課情形</w:t>
            </w:r>
          </w:p>
          <w:p w:rsidR="00BD69C5" w:rsidRPr="003125AC" w:rsidRDefault="00BD69C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3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12220" w:rsidRDefault="00E63FC8" w:rsidP="00012220">
            <w:pPr>
              <w:spacing w:line="480" w:lineRule="exact"/>
              <w:ind w:leftChars="20" w:left="146" w:hangingChars="41" w:hanging="98"/>
              <w:rPr>
                <w:rFonts w:ascii="Times New Roman" w:eastAsia="標楷體" w:hAnsi="標楷體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kern w:val="0"/>
                <w:szCs w:val="24"/>
              </w:rPr>
              <w:t>學生上課情形</w:t>
            </w:r>
          </w:p>
          <w:p w:rsidR="00ED7275" w:rsidRPr="000A3C6D" w:rsidRDefault="00ED7275" w:rsidP="00AC030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</w:tbl>
    <w:p w:rsidR="00BD69C5" w:rsidRDefault="00BD69C5" w:rsidP="005154D4">
      <w:pPr>
        <w:spacing w:line="480" w:lineRule="exact"/>
        <w:ind w:leftChars="20" w:left="146" w:hangingChars="41" w:hanging="98"/>
        <w:rPr>
          <w:rFonts w:ascii="Times New Roman" w:eastAsia="標楷體" w:hAnsi="標楷體"/>
          <w:kern w:val="0"/>
          <w:szCs w:val="24"/>
        </w:rPr>
      </w:pPr>
    </w:p>
    <w:p w:rsidR="00BD69C5" w:rsidRPr="009C6275" w:rsidRDefault="00BD69C5" w:rsidP="005154D4">
      <w:pPr>
        <w:spacing w:line="480" w:lineRule="exact"/>
        <w:ind w:leftChars="20" w:left="146" w:hangingChars="41" w:hanging="98"/>
        <w:rPr>
          <w:rFonts w:ascii="標楷體" w:eastAsia="標楷體" w:hAnsi="標楷體"/>
          <w:szCs w:val="24"/>
        </w:rPr>
      </w:pPr>
    </w:p>
    <w:p w:rsidR="005154D4" w:rsidRPr="009C6275" w:rsidRDefault="005154D4" w:rsidP="005154D4">
      <w:pPr>
        <w:widowControl/>
        <w:ind w:left="360" w:hanging="240"/>
        <w:rPr>
          <w:rFonts w:ascii="標楷體" w:eastAsia="標楷體" w:hAnsi="標楷體"/>
          <w:szCs w:val="24"/>
        </w:rPr>
      </w:pPr>
    </w:p>
    <w:p w:rsidR="00BC55D2" w:rsidRDefault="00BC55D2" w:rsidP="005154D4">
      <w:pPr>
        <w:ind w:left="360" w:hanging="240"/>
      </w:pPr>
    </w:p>
    <w:sectPr w:rsidR="00BC55D2" w:rsidSect="00197A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617" w:rsidRDefault="000D2617" w:rsidP="00714B8A">
      <w:pPr>
        <w:ind w:left="360" w:hanging="240"/>
      </w:pPr>
      <w:r>
        <w:separator/>
      </w:r>
    </w:p>
  </w:endnote>
  <w:endnote w:type="continuationSeparator" w:id="0">
    <w:p w:rsidR="000D2617" w:rsidRDefault="000D2617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D261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0E60F8" w:rsidP="00BD728B">
        <w:pPr>
          <w:pStyle w:val="a5"/>
          <w:ind w:left="320" w:hanging="200"/>
          <w:jc w:val="center"/>
        </w:pPr>
        <w:r>
          <w:fldChar w:fldCharType="begin"/>
        </w:r>
        <w:r w:rsidR="002A0693">
          <w:instrText xml:space="preserve"> PAGE   \* MERGEFORMAT </w:instrText>
        </w:r>
        <w:r>
          <w:fldChar w:fldCharType="separate"/>
        </w:r>
        <w:r w:rsidR="00011567" w:rsidRPr="0001156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D261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D261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617" w:rsidRDefault="000D2617" w:rsidP="00714B8A">
      <w:pPr>
        <w:ind w:left="360" w:hanging="240"/>
      </w:pPr>
      <w:r>
        <w:separator/>
      </w:r>
    </w:p>
  </w:footnote>
  <w:footnote w:type="continuationSeparator" w:id="0">
    <w:p w:rsidR="000D2617" w:rsidRDefault="000D2617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D261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D261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0D261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D4"/>
    <w:rsid w:val="00011567"/>
    <w:rsid w:val="00012220"/>
    <w:rsid w:val="000256EA"/>
    <w:rsid w:val="00033373"/>
    <w:rsid w:val="00053C2C"/>
    <w:rsid w:val="000562F5"/>
    <w:rsid w:val="000611E4"/>
    <w:rsid w:val="00066C34"/>
    <w:rsid w:val="00080EF3"/>
    <w:rsid w:val="00092FC2"/>
    <w:rsid w:val="000D2617"/>
    <w:rsid w:val="000D26DA"/>
    <w:rsid w:val="000D6B66"/>
    <w:rsid w:val="000E236E"/>
    <w:rsid w:val="000E57E3"/>
    <w:rsid w:val="000E60F8"/>
    <w:rsid w:val="00106685"/>
    <w:rsid w:val="001112E5"/>
    <w:rsid w:val="00120BF8"/>
    <w:rsid w:val="0012581D"/>
    <w:rsid w:val="001272BF"/>
    <w:rsid w:val="00135F0C"/>
    <w:rsid w:val="001369F7"/>
    <w:rsid w:val="0014348C"/>
    <w:rsid w:val="00150C69"/>
    <w:rsid w:val="0015616E"/>
    <w:rsid w:val="00160661"/>
    <w:rsid w:val="00181BF9"/>
    <w:rsid w:val="00187D9A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36D0"/>
    <w:rsid w:val="00276E36"/>
    <w:rsid w:val="00277136"/>
    <w:rsid w:val="002775BB"/>
    <w:rsid w:val="00283886"/>
    <w:rsid w:val="002A0693"/>
    <w:rsid w:val="002A50E6"/>
    <w:rsid w:val="002A614C"/>
    <w:rsid w:val="002B1169"/>
    <w:rsid w:val="00330FED"/>
    <w:rsid w:val="00354423"/>
    <w:rsid w:val="00362C3C"/>
    <w:rsid w:val="003645C9"/>
    <w:rsid w:val="00383D81"/>
    <w:rsid w:val="003A7DBF"/>
    <w:rsid w:val="003C4882"/>
    <w:rsid w:val="003C5D77"/>
    <w:rsid w:val="003D2B26"/>
    <w:rsid w:val="003F61D5"/>
    <w:rsid w:val="003F7A1E"/>
    <w:rsid w:val="00402C22"/>
    <w:rsid w:val="00410E13"/>
    <w:rsid w:val="0041608E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1275"/>
    <w:rsid w:val="0057201E"/>
    <w:rsid w:val="005724A3"/>
    <w:rsid w:val="00592CC9"/>
    <w:rsid w:val="00592E0F"/>
    <w:rsid w:val="00597DCA"/>
    <w:rsid w:val="005C11F5"/>
    <w:rsid w:val="00603F7C"/>
    <w:rsid w:val="00617A41"/>
    <w:rsid w:val="00642D65"/>
    <w:rsid w:val="00656733"/>
    <w:rsid w:val="006647F3"/>
    <w:rsid w:val="00684CAE"/>
    <w:rsid w:val="006B3051"/>
    <w:rsid w:val="006B368D"/>
    <w:rsid w:val="006C58CC"/>
    <w:rsid w:val="006D7E40"/>
    <w:rsid w:val="006F7191"/>
    <w:rsid w:val="0070235E"/>
    <w:rsid w:val="00714B8A"/>
    <w:rsid w:val="00721127"/>
    <w:rsid w:val="0079038A"/>
    <w:rsid w:val="00791708"/>
    <w:rsid w:val="00794AD8"/>
    <w:rsid w:val="007B2E3D"/>
    <w:rsid w:val="007B623C"/>
    <w:rsid w:val="007D5CFA"/>
    <w:rsid w:val="00814324"/>
    <w:rsid w:val="00821128"/>
    <w:rsid w:val="008249D7"/>
    <w:rsid w:val="00831778"/>
    <w:rsid w:val="008328BE"/>
    <w:rsid w:val="008424F1"/>
    <w:rsid w:val="00872AE2"/>
    <w:rsid w:val="008737D0"/>
    <w:rsid w:val="00883668"/>
    <w:rsid w:val="008A6FB5"/>
    <w:rsid w:val="008B4AE5"/>
    <w:rsid w:val="008E4C06"/>
    <w:rsid w:val="008F1184"/>
    <w:rsid w:val="008F5994"/>
    <w:rsid w:val="009112D3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2018"/>
    <w:rsid w:val="009C6275"/>
    <w:rsid w:val="009C68C4"/>
    <w:rsid w:val="009D0A74"/>
    <w:rsid w:val="00A16CA1"/>
    <w:rsid w:val="00A32E54"/>
    <w:rsid w:val="00A36E0F"/>
    <w:rsid w:val="00A45E48"/>
    <w:rsid w:val="00A462F3"/>
    <w:rsid w:val="00A47DAA"/>
    <w:rsid w:val="00A53C82"/>
    <w:rsid w:val="00A735F7"/>
    <w:rsid w:val="00A90D5A"/>
    <w:rsid w:val="00AA1183"/>
    <w:rsid w:val="00AA6D86"/>
    <w:rsid w:val="00AB07F6"/>
    <w:rsid w:val="00AC1584"/>
    <w:rsid w:val="00AE1A9C"/>
    <w:rsid w:val="00AF2470"/>
    <w:rsid w:val="00B1410E"/>
    <w:rsid w:val="00B167BD"/>
    <w:rsid w:val="00B1692F"/>
    <w:rsid w:val="00B253A4"/>
    <w:rsid w:val="00B3409A"/>
    <w:rsid w:val="00B4195B"/>
    <w:rsid w:val="00B41E14"/>
    <w:rsid w:val="00B4330D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D69C5"/>
    <w:rsid w:val="00BE28E6"/>
    <w:rsid w:val="00BE2A7B"/>
    <w:rsid w:val="00C061DC"/>
    <w:rsid w:val="00C10948"/>
    <w:rsid w:val="00C152B8"/>
    <w:rsid w:val="00C1647E"/>
    <w:rsid w:val="00C51A02"/>
    <w:rsid w:val="00C61B34"/>
    <w:rsid w:val="00C674E9"/>
    <w:rsid w:val="00C75B2F"/>
    <w:rsid w:val="00C75BA7"/>
    <w:rsid w:val="00CA5FA2"/>
    <w:rsid w:val="00CA789C"/>
    <w:rsid w:val="00CB0934"/>
    <w:rsid w:val="00CC3263"/>
    <w:rsid w:val="00CD0C6E"/>
    <w:rsid w:val="00CD6B1E"/>
    <w:rsid w:val="00CF51CD"/>
    <w:rsid w:val="00CF6CE0"/>
    <w:rsid w:val="00D17A99"/>
    <w:rsid w:val="00D47A2C"/>
    <w:rsid w:val="00D8364E"/>
    <w:rsid w:val="00D9258C"/>
    <w:rsid w:val="00DA393E"/>
    <w:rsid w:val="00DB5541"/>
    <w:rsid w:val="00DE1E65"/>
    <w:rsid w:val="00E23220"/>
    <w:rsid w:val="00E54DDB"/>
    <w:rsid w:val="00E63FC8"/>
    <w:rsid w:val="00E70B4B"/>
    <w:rsid w:val="00E71E26"/>
    <w:rsid w:val="00E83F85"/>
    <w:rsid w:val="00E9468D"/>
    <w:rsid w:val="00ED7275"/>
    <w:rsid w:val="00EE2775"/>
    <w:rsid w:val="00EF0C35"/>
    <w:rsid w:val="00F01582"/>
    <w:rsid w:val="00F21BF7"/>
    <w:rsid w:val="00F33C19"/>
    <w:rsid w:val="00F52604"/>
    <w:rsid w:val="00F67F1F"/>
    <w:rsid w:val="00F87FA7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7D4D44-7792-4A74-B01F-043A07BD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7F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4</cp:revision>
  <cp:lastPrinted>2014-04-14T08:06:00Z</cp:lastPrinted>
  <dcterms:created xsi:type="dcterms:W3CDTF">2014-05-15T08:03:00Z</dcterms:created>
  <dcterms:modified xsi:type="dcterms:W3CDTF">2014-05-15T13:38:00Z</dcterms:modified>
</cp:coreProperties>
</file>